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1.png" ContentType="image/png"/>
  <Override PartName="/word/media/rId25.png" ContentType="image/png"/>
  <Override PartName="/word/media/rId37.png" ContentType="image/png"/>
  <Override PartName="/word/media/rId41.png" ContentType="image/png"/>
  <Override PartName="/word/media/rId45.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51" w:name="supplementary-material"/>
    <w:p>
      <w:pPr>
        <w:pStyle w:val="Heading1"/>
      </w:pPr>
      <w:r>
        <w:t xml:space="preserve">Supplementary material</w:t>
      </w:r>
    </w:p>
    <w:p>
      <w:pPr>
        <w:pStyle w:val="FirstParagraph"/>
      </w:pPr>
      <w:r>
        <w:t xml:space="preserve">COMMENT: /as supplemental data show the plots of deltaOD vs elapsed time with the overlaid logistic fits.</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Growth rates (+/- SE from logistic model; SE falls within symbol sizes) are plotted vs. cumulative diel µmol photons m−2d−1. Solid blue line shows fit of the pooled data with a three parameter model (Harrison and Platt, 1986). We also fit separate lines for growth under 30 (dark gray line), 90 (light gray line), 180 (purple line), 300 (red line), 600 together with 900 (orange line) peak PAR µmol photons m−2s−1, only when they were significantly different (ANOVA, p &lt; 0.05) from the pooled fit." title="" id="26" name="Picture"/>
            <a:graphic>
              <a:graphicData uri="http://schemas.openxmlformats.org/drawingml/2006/picture">
                <pic:pic>
                  <pic:nvPicPr>
                    <pic:cNvPr descr="../Output/Figures/SFig_GrowthRate.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Rate"/>
      <w:bookmarkEnd w:id="28"/>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separate lines for growth under 30 (dark gray line), 90 (light gray line), 180 (purple line), 300 (red line), 600 together with 900 (orange line)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pooled fit.</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PAR µmol photons m−2s−1; and photoperiods of 8, 12, or 16 h. The diagonal dashed lines indicate the time (h) to reach the maximum light during the day. Figure represents all data (small symbols) and means (big symbols) for n = 0-5 days from exponential phase, or from pre-stationary growth phase." title="" id="30" name="Picture"/>
            <a:graphic>
              <a:graphicData uri="http://schemas.openxmlformats.org/drawingml/2006/picture">
                <pic:pic>
                  <pic:nvPicPr>
                    <pic:cNvPr descr="../Output/Figures/SFig_AccLen.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AccLen"/>
      <w:bookmarkEnd w:id="32"/>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diagonal dashed lines indicate the time (h) to reach the maximum light during the day.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4: Changes of TDG (tracked as daily change in OD680 increment) of two PhycoCyanin(PC)-rich cultures (056, 077) and two PhycoErythrin(PE)-rich cultures (048, 127) (Culture Collection of Baltic Algae) of Synechococcus sp. grown at 30, 90, 180, 300, or 900 peak PAR µmol photons m−2s−1; and photoperiods of 8, 12, or 16 h. The vertical lines represent the time when the strains reached their maximum absolute hourly growth (tMaxAG)." title="" id="34" name="Picture"/>
            <a:graphic>
              <a:graphicData uri="http://schemas.openxmlformats.org/drawingml/2006/picture">
                <pic:pic>
                  <pic:nvPicPr>
                    <pic:cNvPr descr="../Output/Figures/SFig_TDG.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TDG"/>
      <w:bookmarkEnd w:id="36"/>
      <w:r>
        <w:t xml:space="preserve">Figure 4: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p>
      <w:pPr>
        <w:pStyle w:val="CaptionedFigure"/>
      </w:pPr>
      <w:r>
        <w:drawing>
          <wp:inline>
            <wp:extent cx="5943600" cy="7429499"/>
            <wp:effectExtent b="0" l="0" r="0" t="0"/>
            <wp:docPr descr="Figure 5: Changes of total Phyco/Chl a ratio of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38" name="Picture"/>
            <a:graphic>
              <a:graphicData uri="http://schemas.openxmlformats.org/drawingml/2006/picture">
                <pic:pic>
                  <pic:nvPicPr>
                    <pic:cNvPr descr="../Output/Figures/SFig_PhycoChlaRatio.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PhycoChlaRatio"/>
      <w:bookmarkEnd w:id="40"/>
      <w:r>
        <w:t xml:space="preserve">Figure 5: Changes of total Phyco/Chl</w:t>
      </w:r>
      <w:r>
        <w:t xml:space="preserve"> </w:t>
      </w:r>
      <w:r>
        <w:rPr>
          <w:iCs/>
          <w:i/>
        </w:rPr>
        <w:t xml:space="preserve">a</w:t>
      </w:r>
      <w:r>
        <w:t xml:space="preserve"> </w:t>
      </w:r>
      <w:r>
        <w:t xml:space="preserve">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6: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2" name="Picture"/>
            <a:graphic>
              <a:graphicData uri="http://schemas.openxmlformats.org/drawingml/2006/picture">
                <pic:pic>
                  <pic:nvPicPr>
                    <pic:cNvPr descr="../Output/Figures/SFig_Sigma445.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4" w:name="fig:Sigma445"/>
      <w:bookmarkEnd w:id="44"/>
      <w:r>
        <w:t xml:space="preserve">Figure 6: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CaptionedFigure"/>
      </w:pPr>
      <w:r>
        <w:drawing>
          <wp:inline>
            <wp:extent cx="5943600" cy="7429499"/>
            <wp:effectExtent b="0" l="0" r="0" t="0"/>
            <wp:docPr descr="Figure 7: Changes of effective absorption cross section of PSII (σPSII’; nm2 quanta-1) measured under diel peak PAR growth light under Ex445 nm (blue) excitation in relation to the total Phyco/Chl a ratio of two PhycoCyanin(PC)-rich cultures (Culture Collection of Baltic Algae; 056, 077) and two PhycoErythrin(PE)-rich cultures (Culture Collection of Baltic Algae; 048, 127)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6" name="Picture"/>
            <a:graphic>
              <a:graphicData uri="http://schemas.openxmlformats.org/drawingml/2006/picture">
                <pic:pic>
                  <pic:nvPicPr>
                    <pic:cNvPr descr="../Output/Figures/SFig_SigmaPig445.png" id="47" name="Picture"/>
                    <pic:cNvPicPr>
                      <a:picLocks noChangeArrowheads="1" noChangeAspect="1"/>
                    </pic:cNvPicPr>
                  </pic:nvPicPr>
                  <pic:blipFill>
                    <a:blip r:embed="rId4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8" w:name="fig:SigmaPig445"/>
      <w:bookmarkEnd w:id="48"/>
      <w:r>
        <w:t xml:space="preserve">Figure 7: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BodyText"/>
      </w:pPr>
      <w:hyperlink r:id="rId49">
        <w:r>
          <w:rPr>
            <w:rStyle w:val="Hyperlink"/>
          </w:rPr>
          <w:t xml:space="preserve">https://ardata-fr.github.io/flextable-book/</w:t>
        </w:r>
      </w:hyperlink>
    </w:p>
    <w:p>
      <w:pPr>
        <w:pStyle w:val="TableCaption"/>
      </w:pPr>
      <w:bookmarkStart w:id="50" w:name="tab:unnamed-chunk-1"/>
      <w:bookmarkEnd w:id="50"/>
      <w:r>
        <w:t xml:space="preserve">Table 1:</w:t>
      </w:r>
      <w:r>
        <w:t xml:space="preserve"> </w:t>
      </w:r>
      <w:r>
        <w:t xml:space="preserve">New York Air Quality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Air quality</w:t>
            </w:r>
          </w:p>
        </w:tc>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Time</w:t>
            </w:r>
          </w:p>
        </w:tc>
      </w:tr>
      <w:tr>
        <w:trPr>
          <w:trHeight w:val="360" w:hRule="auto"/>
          <w:tblHeader/>
        </w:trPr>
        header 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Ozone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Solar.R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Wind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Temp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Month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Day</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footer 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66666"/>
              </w:rPr>
              <w:t xml:space="preserve">Daily air quality measurements in New York, May to September 1973.</w:t>
            </w:r>
          </w:p>
        </w:tc>
      </w:tr>
    </w:tbl>
    <w:p>
      <w:pPr>
        <w:pStyle w:val="SourceCode"/>
      </w:pPr>
      <w:r>
        <w:rPr>
          <w:rStyle w:val="NormalTok"/>
        </w:rPr>
        <w:t xml:space="preserve">myft </w:t>
      </w:r>
      <w:r>
        <w:rPr>
          <w:rStyle w:val="OtherTok"/>
        </w:rPr>
        <w:t xml:space="preserve">&lt;-</w:t>
      </w:r>
      <w:r>
        <w:rPr>
          <w:rStyle w:val="NormalTok"/>
        </w:rPr>
        <w:t xml:space="preserve"> </w:t>
      </w:r>
      <w:r>
        <w:rPr>
          <w:rStyle w:val="FunctionTok"/>
        </w:rPr>
        <w:t xml:space="preserve">flextable</w:t>
      </w:r>
      <w:r>
        <w:rPr>
          <w:rStyle w:val="NormalTok"/>
        </w:rPr>
        <w:t xml:space="preserve">(</w:t>
      </w:r>
      <w:r>
        <w:rPr>
          <w:rStyle w:val="FunctionTok"/>
        </w:rPr>
        <w:t xml:space="preserve">head</w:t>
      </w:r>
      <w:r>
        <w:rPr>
          <w:rStyle w:val="NormalTok"/>
        </w:rPr>
        <w:t xml:space="preserve">(mtcars), </w:t>
      </w:r>
      <w:r>
        <w:br/>
      </w:r>
      <w:r>
        <w:rPr>
          <w:rStyle w:val="NormalTok"/>
        </w:rPr>
        <w:t xml:space="preserve">  </w:t>
      </w:r>
      <w:r>
        <w:rPr>
          <w:rStyle w:val="AttributeTok"/>
        </w:rPr>
        <w:t xml:space="preserve">col_keys =</w:t>
      </w:r>
      <w:r>
        <w:rPr>
          <w:rStyle w:val="NormalTok"/>
        </w:rPr>
        <w:t xml:space="preserve"> </w:t>
      </w:r>
      <w:r>
        <w:rPr>
          <w:rStyle w:val="FunctionTok"/>
        </w:rPr>
        <w:t xml:space="preserve">c</w:t>
      </w:r>
      <w:r>
        <w:rPr>
          <w:rStyle w:val="NormalTok"/>
        </w:rPr>
        <w:t xml:space="preserve">(</w:t>
      </w:r>
      <w:r>
        <w:rPr>
          <w:rStyle w:val="StringTok"/>
        </w:rPr>
        <w:t xml:space="preserve">"am"</w:t>
      </w:r>
      <w:r>
        <w:rPr>
          <w:rStyle w:val="NormalTok"/>
        </w:rPr>
        <w:t xml:space="preserve">, </w:t>
      </w:r>
      <w:r>
        <w:rPr>
          <w:rStyle w:val="StringTok"/>
        </w:rPr>
        <w:t xml:space="preserve">"carb"</w:t>
      </w:r>
      <w:r>
        <w:rPr>
          <w:rStyle w:val="NormalTok"/>
        </w:rPr>
        <w:t xml:space="preserve">, </w:t>
      </w:r>
      <w:r>
        <w:rPr>
          <w:rStyle w:val="StringTok"/>
        </w:rPr>
        <w:t xml:space="preserve">"gear"</w:t>
      </w:r>
      <w:r>
        <w:rPr>
          <w:rStyle w:val="NormalTok"/>
        </w:rPr>
        <w:t xml:space="preserve">, </w:t>
      </w:r>
      <w:r>
        <w:rPr>
          <w:rStyle w:val="StringTok"/>
        </w:rPr>
        <w:t xml:space="preserve">"mpg"</w:t>
      </w:r>
      <w:r>
        <w:rPr>
          <w:rStyle w:val="NormalTok"/>
        </w:rPr>
        <w:t xml:space="preserve">, </w:t>
      </w:r>
      <w:r>
        <w:rPr>
          <w:rStyle w:val="StringTok"/>
        </w:rPr>
        <w:t xml:space="preserve">"drat"</w:t>
      </w:r>
      <w:r>
        <w:rPr>
          <w:rStyle w:val="NormalTok"/>
        </w:rPr>
        <w:t xml:space="preserve"> ))</w:t>
      </w:r>
      <w:r>
        <w:br/>
      </w:r>
      <w:r>
        <w:rPr>
          <w:rStyle w:val="NormalTok"/>
        </w:rPr>
        <w:t xml:space="preserve">myft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mpg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drat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3.15</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w:t>
            </w:r>
          </w:p>
        </w:tc>
      </w:tr>
    </w:tbl>
    <w:p>
      <w:pPr>
        <w:pStyle w:val="SourceCode"/>
      </w:pPr>
      <w:r>
        <w:rPr>
          <w:rStyle w:val="CommentTok"/>
        </w:rPr>
        <w:t xml:space="preserve">#SSS&lt;-as_flextable(SolFits)</w:t>
      </w:r>
      <w:r>
        <w:br/>
      </w:r>
      <w:r>
        <w:rPr>
          <w:rStyle w:val="CommentTok"/>
        </w:rPr>
        <w:t xml:space="preserve"># flextable(SolFits)</w:t>
      </w:r>
    </w:p>
    <w:p>
      <w:pPr>
        <w:pStyle w:val="SourceCode"/>
      </w:pPr>
      <w:r>
        <w:rPr>
          <w:rStyle w:val="CommentTok"/>
        </w:rPr>
        <w:t xml:space="preserve"># GrowthCorrelation_cap &lt;- glue("Pearson Correlation for two PhycoCyanin(PC)-rich cultures (056, 077) and two PhycoErythrin(PE)-rich cultures (048, 127) (Culture Collection of Baltic Algae) of *Synechococcus* sp.")</w:t>
      </w:r>
      <w:r>
        <w:br/>
      </w:r>
      <w:r>
        <w:rPr>
          <w:rStyle w:val="CommentTok"/>
        </w:rPr>
        <w:t xml:space="preserve"># </w:t>
      </w:r>
      <w:r>
        <w:br/>
      </w:r>
      <w:r>
        <w:rPr>
          <w:rStyle w:val="CommentTok"/>
        </w:rPr>
        <w:t xml:space="preserve"># readRDS(file.path("..", "Output", "TablesRds", "BalticPhotoperiod_Tab_GrowthCorrelation.Rds")) %&gt;%</w:t>
      </w:r>
      <w:r>
        <w:br/>
      </w:r>
      <w:r>
        <w:rPr>
          <w:rStyle w:val="CommentTok"/>
        </w:rPr>
        <w:t xml:space="preserve">#   as.data.frame()</w:t>
      </w:r>
      <w:r>
        <w:br/>
      </w:r>
      <w:r>
        <w:rPr>
          <w:rStyle w:val="CommentTok"/>
        </w:rPr>
        <w:t xml:space="preserve">#   # kable(caption = GrowthCorrelation_cap) %&gt;%</w:t>
      </w:r>
      <w:r>
        <w:br/>
      </w:r>
      <w:r>
        <w:rPr>
          <w:rStyle w:val="CommentTok"/>
        </w:rPr>
        <w:t xml:space="preserve">#   # kableExtra::kable_classic()</w:t>
      </w:r>
      <w:r>
        <w:br/>
      </w:r>
      <w:r>
        <w:rPr>
          <w:rStyle w:val="CommentTok"/>
        </w:rPr>
        <w:t xml:space="preserve"># </w:t>
      </w:r>
      <w:r>
        <w:br/>
      </w:r>
      <w:r>
        <w:rPr>
          <w:rStyle w:val="CommentTok"/>
        </w:rPr>
        <w:t xml:space="preserve"># DataIn &lt;- file.path("..", "Output", "TablesRds", fsep = .Platform$file.sep)</w:t>
      </w:r>
      <w:r>
        <w:br/>
      </w:r>
      <w:r>
        <w:rPr>
          <w:rStyle w:val="CommentTok"/>
        </w:rPr>
        <w:t xml:space="preserve"># SolisenseFile &lt;- "../Output/TablesRds/BalticPhotoperiod_Tab_GrowthCorrelation.Rds"</w:t>
      </w:r>
      <w:r>
        <w:br/>
      </w:r>
      <w:r>
        <w:rPr>
          <w:rStyle w:val="CommentTok"/>
        </w:rPr>
        <w:t xml:space="preserve"># </w:t>
      </w:r>
      <w:r>
        <w:br/>
      </w:r>
      <w:r>
        <w:rPr>
          <w:rStyle w:val="CommentTok"/>
        </w:rPr>
        <w:t xml:space="preserve"># SolisenseFileName &lt;- str_split(string = SolisenseFile, "/")[[1]][3] %&gt;%</w:t>
      </w:r>
      <w:r>
        <w:br/>
      </w:r>
      <w:r>
        <w:rPr>
          <w:rStyle w:val="CommentTok"/>
        </w:rPr>
        <w:t xml:space="preserve">#   str_remove(pattern = ".Rds")</w:t>
      </w:r>
      <w:r>
        <w:br/>
      </w:r>
      <w:r>
        <w:rPr>
          <w:rStyle w:val="CommentTok"/>
        </w:rPr>
        <w:t xml:space="preserve"># </w:t>
      </w:r>
      <w:r>
        <w:br/>
      </w:r>
      <w:r>
        <w:rPr>
          <w:rStyle w:val="CommentTok"/>
        </w:rPr>
        <w:t xml:space="preserve"># SolFits &lt;- readRDS(SolisenseFile)  %&gt;%</w:t>
      </w:r>
      <w:r>
        <w:br/>
      </w:r>
      <w:r>
        <w:rPr>
          <w:rStyle w:val="CommentTok"/>
        </w:rPr>
        <w:t xml:space="preserve">#   ungroup()</w:t>
      </w:r>
    </w:p>
    <w:p>
      <w:pPr>
        <w:pStyle w:val="SourceCode"/>
      </w:pPr>
      <w:r>
        <w:rPr>
          <w:rStyle w:val="CommentTok"/>
        </w:rPr>
        <w:t xml:space="preserve"># PigmentsCorrelation_cap &lt;- glue("Pearson Correlation for two PhycoCyanin(PC)-rich cultures (056, 077) and two PhycoErythrin(PE)-rich cultures (048, 127) (Culture Collection of Baltic Algae) of *Synechococcus* sp.")</w:t>
      </w:r>
      <w:r>
        <w:br/>
      </w:r>
      <w:r>
        <w:rPr>
          <w:rStyle w:val="CommentTok"/>
        </w:rPr>
        <w:t xml:space="preserve">#                           </w:t>
      </w:r>
      <w:r>
        <w:br/>
      </w:r>
      <w:r>
        <w:rPr>
          <w:rStyle w:val="CommentTok"/>
        </w:rPr>
        <w:t xml:space="preserve"># readRDS(file.path("..", "Output", "TablesRds", "BalticPhotoperiod_Tab_PigmentsCorrelation.Rds")) %&gt;% </w:t>
      </w:r>
      <w:r>
        <w:br/>
      </w:r>
      <w:r>
        <w:rPr>
          <w:rStyle w:val="CommentTok"/>
        </w:rPr>
        <w:t xml:space="preserve">#   as.data.frame() %&gt;% </w:t>
      </w:r>
      <w:r>
        <w:br/>
      </w:r>
      <w:r>
        <w:rPr>
          <w:rStyle w:val="CommentTok"/>
        </w:rPr>
        <w:t xml:space="preserve">#   kable(caption = PigmentsCorrelation_cap) %&gt;% </w:t>
      </w:r>
      <w:r>
        <w:br/>
      </w:r>
      <w:r>
        <w:rPr>
          <w:rStyle w:val="CommentTok"/>
        </w:rPr>
        <w:t xml:space="preserve">#   kableExtra::kable_classic()</w:t>
      </w:r>
    </w:p>
    <w:bookmarkEnd w:id="51"/>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hyperlink" Id="rId49" Target="https://ardata-fr.github.io/flextable-book/"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49" Target="https://ardata-fr.github.io/flextable-book/"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2024-01-30T23:59:58Z</dcterms:created>
  <dcterms:modified xsi:type="dcterms:W3CDTF">2024-01-30T23:59:58Z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